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eastAsia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 w:cs="方正仿宋_GBK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/>
          <w:b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</w:rPr>
        <w:t>且末县</w:t>
      </w: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  <w:lang w:eastAsia="zh-CN"/>
        </w:rPr>
        <w:t>2018</w:t>
      </w: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</w:rPr>
        <w:t>年棚户区改造项目支出绩效自评报告</w:t>
      </w:r>
    </w:p>
    <w:p>
      <w:pPr>
        <w:spacing w:line="540" w:lineRule="exact"/>
        <w:jc w:val="center"/>
        <w:rPr>
          <w:rFonts w:ascii="方正小标宋_GBK" w:hAnsi="华文中宋" w:eastAsia="方正小标宋_GBK"/>
          <w:b/>
          <w:bCs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（</w:t>
      </w:r>
      <w:r>
        <w:rPr>
          <w:rFonts w:hint="eastAsia" w:hAnsi="宋体" w:eastAsia="仿宋_GB2312"/>
          <w:kern w:val="0"/>
          <w:sz w:val="36"/>
          <w:szCs w:val="36"/>
          <w:lang w:eastAsia="zh-CN"/>
        </w:rPr>
        <w:t>2018</w:t>
      </w:r>
      <w:r>
        <w:rPr>
          <w:rFonts w:hint="eastAsia" w:hAnsi="宋体" w:eastAsia="仿宋_GB2312" w:cs="仿宋_GB2312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项目名称：且末县</w:t>
      </w:r>
      <w:r>
        <w:rPr>
          <w:rFonts w:hint="eastAsia" w:hAnsi="宋体" w:eastAsia="仿宋_GB2312"/>
          <w:kern w:val="0"/>
          <w:sz w:val="36"/>
          <w:szCs w:val="36"/>
        </w:rPr>
        <w:t>经济适用房土地补偿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实施单位（公章）：且末县住房保障办公室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主管部门（公章）：且末县住房和城乡建设局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项目负责人（签章）：</w:t>
      </w:r>
      <w:bookmarkStart w:id="0" w:name="_GoBack"/>
      <w:bookmarkEnd w:id="0"/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填报时间：</w:t>
      </w:r>
      <w:r>
        <w:rPr>
          <w:rFonts w:hAnsi="宋体" w:eastAsia="仿宋_GB2312"/>
          <w:kern w:val="0"/>
          <w:sz w:val="36"/>
          <w:szCs w:val="36"/>
        </w:rPr>
        <w:t>201</w:t>
      </w:r>
      <w:r>
        <w:rPr>
          <w:rFonts w:hint="eastAsia" w:hAnsi="宋体" w:eastAsia="仿宋_GB2312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仿宋_GB2312"/>
          <w:kern w:val="0"/>
          <w:sz w:val="36"/>
          <w:szCs w:val="36"/>
        </w:rPr>
        <w:t>年</w:t>
      </w:r>
      <w:r>
        <w:rPr>
          <w:rFonts w:hAnsi="宋体" w:eastAsia="仿宋_GB2312"/>
          <w:kern w:val="0"/>
          <w:sz w:val="36"/>
          <w:szCs w:val="36"/>
        </w:rPr>
        <w:t>1</w:t>
      </w:r>
      <w:r>
        <w:rPr>
          <w:rFonts w:hint="eastAsia" w:hAnsi="宋体" w:eastAsia="仿宋_GB2312" w:cs="仿宋_GB2312"/>
          <w:kern w:val="0"/>
          <w:sz w:val="36"/>
          <w:szCs w:val="36"/>
        </w:rPr>
        <w:t>月</w:t>
      </w:r>
      <w:r>
        <w:rPr>
          <w:rFonts w:hAnsi="宋体" w:eastAsia="仿宋_GB2312"/>
          <w:kern w:val="0"/>
          <w:sz w:val="36"/>
          <w:szCs w:val="36"/>
        </w:rPr>
        <w:t>2</w:t>
      </w:r>
      <w:r>
        <w:rPr>
          <w:rFonts w:hint="eastAsia" w:hAnsi="宋体" w:eastAsia="仿宋_GB2312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仿宋_GB2312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（一）项目单位基本情况</w:t>
      </w:r>
    </w:p>
    <w:p>
      <w:pPr>
        <w:widowControl/>
        <w:spacing w:line="520" w:lineRule="exact"/>
        <w:ind w:firstLine="567"/>
        <w:rPr>
          <w:rFonts w:eastAsia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主要工作职责：住房保障办公室承担的主要工作任务：保障性住房和棚户区改造建设管理和分配、协调组织拟订全县住房保障和棚户区改造制度建设的实施和计划，编制住房和棚户区改造建设计划实施、对经济适用房的成本核算和测算等。</w:t>
      </w:r>
      <w:r>
        <w:rPr>
          <w:rFonts w:eastAsia="方正仿宋_GBK"/>
          <w:sz w:val="32"/>
          <w:szCs w:val="32"/>
        </w:rPr>
        <w:t xml:space="preserve">      </w:t>
      </w:r>
    </w:p>
    <w:p>
      <w:pPr>
        <w:widowControl/>
        <w:spacing w:line="520" w:lineRule="exact"/>
        <w:ind w:firstLine="567"/>
        <w:rPr>
          <w:rFonts w:eastAsia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机构设置及人员情况：本单位属全额事业单位（参照公务员），核定编制数为</w:t>
      </w:r>
      <w:r>
        <w:rPr>
          <w:rFonts w:eastAsia="方正仿宋_GBK"/>
          <w:sz w:val="32"/>
          <w:szCs w:val="32"/>
        </w:rPr>
        <w:t>8</w:t>
      </w:r>
      <w:r>
        <w:rPr>
          <w:rFonts w:hint="eastAsia" w:eastAsia="方正仿宋_GBK" w:cs="方正仿宋_GBK"/>
          <w:sz w:val="32"/>
          <w:szCs w:val="32"/>
        </w:rPr>
        <w:t>人，其中</w:t>
      </w:r>
      <w:r>
        <w:rPr>
          <w:rFonts w:eastAsia="方正仿宋_GBK"/>
          <w:sz w:val="32"/>
          <w:szCs w:val="32"/>
        </w:rPr>
        <w:t xml:space="preserve">: </w:t>
      </w:r>
      <w:r>
        <w:rPr>
          <w:rFonts w:hint="eastAsia" w:eastAsia="方正仿宋_GBK" w:cs="方正仿宋_GBK"/>
          <w:sz w:val="32"/>
          <w:szCs w:val="32"/>
        </w:rPr>
        <w:t>事业编制</w:t>
      </w:r>
      <w:r>
        <w:rPr>
          <w:rFonts w:eastAsia="方正仿宋_GBK"/>
          <w:sz w:val="32"/>
          <w:szCs w:val="32"/>
        </w:rPr>
        <w:t>8</w:t>
      </w:r>
      <w:r>
        <w:rPr>
          <w:rFonts w:hint="eastAsia" w:eastAsia="方正仿宋_GBK" w:cs="方正仿宋_GBK"/>
          <w:sz w:val="32"/>
          <w:szCs w:val="32"/>
        </w:rPr>
        <w:t>人（参照公务员）；现有实有人员</w:t>
      </w:r>
      <w:r>
        <w:rPr>
          <w:rFonts w:eastAsia="方正仿宋_GBK"/>
          <w:sz w:val="32"/>
          <w:szCs w:val="32"/>
        </w:rPr>
        <w:t>10</w:t>
      </w:r>
      <w:r>
        <w:rPr>
          <w:rFonts w:hint="eastAsia" w:eastAsia="方正仿宋_GBK" w:cs="方正仿宋_GBK"/>
          <w:sz w:val="32"/>
          <w:szCs w:val="32"/>
        </w:rPr>
        <w:t>人，其中：在职人员</w:t>
      </w:r>
      <w:r>
        <w:rPr>
          <w:rFonts w:eastAsia="方正仿宋_GBK"/>
          <w:sz w:val="32"/>
          <w:szCs w:val="32"/>
        </w:rPr>
        <w:t>8</w:t>
      </w:r>
      <w:r>
        <w:rPr>
          <w:rFonts w:hint="eastAsia" w:eastAsia="方正仿宋_GBK" w:cs="方正仿宋_GBK"/>
          <w:sz w:val="32"/>
          <w:szCs w:val="32"/>
        </w:rPr>
        <w:t>人</w:t>
      </w:r>
      <w:r>
        <w:rPr>
          <w:rFonts w:eastAsia="方正仿宋_GBK"/>
          <w:sz w:val="32"/>
          <w:szCs w:val="32"/>
        </w:rPr>
        <w:t>(</w:t>
      </w:r>
      <w:r>
        <w:rPr>
          <w:rFonts w:hint="eastAsia" w:eastAsia="方正仿宋_GBK" w:cs="方正仿宋_GBK"/>
          <w:sz w:val="32"/>
          <w:szCs w:val="32"/>
        </w:rPr>
        <w:t>在职参照公务员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 w:cs="方正仿宋_GBK"/>
          <w:sz w:val="32"/>
          <w:szCs w:val="32"/>
        </w:rPr>
        <w:t>人、在职事业全额</w:t>
      </w:r>
      <w:r>
        <w:rPr>
          <w:rFonts w:eastAsia="方正仿宋_GBK"/>
          <w:sz w:val="32"/>
          <w:szCs w:val="32"/>
        </w:rPr>
        <w:t>1</w:t>
      </w:r>
      <w:r>
        <w:rPr>
          <w:rFonts w:hint="eastAsia" w:eastAsia="方正仿宋_GBK" w:cs="方正仿宋_GBK"/>
          <w:sz w:val="32"/>
          <w:szCs w:val="32"/>
        </w:rPr>
        <w:t>人</w:t>
      </w:r>
      <w:r>
        <w:rPr>
          <w:rFonts w:eastAsia="方正仿宋_GBK"/>
          <w:sz w:val="32"/>
          <w:szCs w:val="32"/>
        </w:rPr>
        <w:t>)</w:t>
      </w:r>
      <w:r>
        <w:rPr>
          <w:rFonts w:hint="eastAsia" w:eastAsia="方正仿宋_GBK" w:cs="方正仿宋_GBK"/>
          <w:sz w:val="32"/>
          <w:szCs w:val="32"/>
        </w:rPr>
        <w:t>，离退休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 w:cs="方正仿宋_GBK"/>
          <w:sz w:val="32"/>
          <w:szCs w:val="32"/>
        </w:rPr>
        <w:t>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（二）项目预算绩效目标设定情况</w:t>
      </w:r>
    </w:p>
    <w:p>
      <w:pPr>
        <w:widowControl/>
        <w:spacing w:line="520" w:lineRule="exact"/>
        <w:ind w:firstLine="567"/>
        <w:rPr>
          <w:rFonts w:eastAsia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我县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年开工建设保障性安居工程任务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套（城市棚户区改造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套，纯货币化补偿）。截至目前，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户棚户区采用纯货币化补偿的方式进行改造，已到位贷款资金</w:t>
      </w:r>
      <w:r>
        <w:rPr>
          <w:rFonts w:hint="eastAsia" w:eastAsia="方正仿宋_GBK"/>
          <w:sz w:val="32"/>
          <w:szCs w:val="32"/>
          <w:lang w:val="en-US" w:eastAsia="zh-CN"/>
        </w:rPr>
        <w:t>12.21</w:t>
      </w:r>
      <w:r>
        <w:rPr>
          <w:rFonts w:hint="eastAsia" w:eastAsia="方正仿宋_GBK" w:cs="方正仿宋_GBK"/>
          <w:sz w:val="32"/>
          <w:szCs w:val="32"/>
        </w:rPr>
        <w:t>万元，全部用于货币化安置补偿。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年我县经济适用房土地补偿资金到位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12.21万元，未县级项目支出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年经济适用房土地补偿资金到位</w:t>
      </w:r>
      <w:r>
        <w:rPr>
          <w:rFonts w:eastAsia="方正仿宋_GBK"/>
          <w:sz w:val="32"/>
          <w:szCs w:val="32"/>
        </w:rPr>
        <w:t>3300</w:t>
      </w:r>
      <w:r>
        <w:rPr>
          <w:rFonts w:hint="eastAsia" w:eastAsia="方正仿宋_GBK" w:cs="方正仿宋_GBK"/>
          <w:sz w:val="32"/>
          <w:szCs w:val="32"/>
        </w:rPr>
        <w:t>万元，棚户区改造项目实际支出</w:t>
      </w:r>
      <w:r>
        <w:rPr>
          <w:rFonts w:eastAsia="方正仿宋_GBK"/>
          <w:sz w:val="32"/>
          <w:szCs w:val="32"/>
        </w:rPr>
        <w:t>3151</w:t>
      </w:r>
      <w:r>
        <w:rPr>
          <w:rFonts w:hint="eastAsia" w:eastAsia="方正仿宋_GBK" w:cs="方正仿宋_GBK"/>
          <w:sz w:val="32"/>
          <w:szCs w:val="32"/>
        </w:rPr>
        <w:t>万元。截止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年年底，结余项目资金</w:t>
      </w:r>
      <w:r>
        <w:rPr>
          <w:rFonts w:eastAsia="方正仿宋_GBK"/>
          <w:sz w:val="32"/>
          <w:szCs w:val="32"/>
        </w:rPr>
        <w:t>149</w:t>
      </w:r>
      <w:r>
        <w:rPr>
          <w:rFonts w:hint="eastAsia" w:eastAsia="方正仿宋_GBK" w:cs="方正仿宋_GBK"/>
          <w:sz w:val="32"/>
          <w:szCs w:val="32"/>
        </w:rPr>
        <w:t>万元。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年年底棚户区改造项目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户任务已完成，年底结余资金于</w:t>
      </w: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 w:cs="方正仿宋_GBK"/>
          <w:sz w:val="32"/>
          <w:szCs w:val="32"/>
        </w:rPr>
        <w:t>年年初已支付完毕。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（三）项目资金管理情况分析</w:t>
      </w:r>
    </w:p>
    <w:p>
      <w:pPr>
        <w:spacing w:line="5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年棚户区改造项目资金到位</w:t>
      </w:r>
      <w:r>
        <w:rPr>
          <w:rFonts w:eastAsia="方正仿宋_GBK"/>
          <w:sz w:val="32"/>
          <w:szCs w:val="32"/>
        </w:rPr>
        <w:t>3300</w:t>
      </w:r>
      <w:r>
        <w:rPr>
          <w:rFonts w:hint="eastAsia" w:eastAsia="方正仿宋_GBK" w:cs="方正仿宋_GBK"/>
          <w:sz w:val="32"/>
          <w:szCs w:val="32"/>
        </w:rPr>
        <w:t>万元，其中：上级财政资金</w:t>
      </w:r>
      <w:r>
        <w:rPr>
          <w:rFonts w:eastAsia="方正仿宋_GBK"/>
          <w:sz w:val="32"/>
          <w:szCs w:val="32"/>
        </w:rPr>
        <w:t>2009</w:t>
      </w:r>
      <w:r>
        <w:rPr>
          <w:rFonts w:hint="eastAsia" w:eastAsia="方正仿宋_GBK" w:cs="方正仿宋_GBK"/>
          <w:sz w:val="32"/>
          <w:szCs w:val="32"/>
        </w:rPr>
        <w:t>万元，本级财政安排资金</w:t>
      </w:r>
      <w:r>
        <w:rPr>
          <w:rFonts w:eastAsia="方正仿宋_GBK"/>
          <w:sz w:val="32"/>
          <w:szCs w:val="32"/>
        </w:rPr>
        <w:t>1291</w:t>
      </w:r>
      <w:r>
        <w:rPr>
          <w:rFonts w:hint="eastAsia" w:eastAsia="方正仿宋_GBK" w:cs="方正仿宋_GBK"/>
          <w:sz w:val="32"/>
          <w:szCs w:val="32"/>
        </w:rPr>
        <w:t>万元，全部用于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户棚户区改造货币化安置补偿。</w:t>
      </w:r>
    </w:p>
    <w:p>
      <w:pPr>
        <w:spacing w:line="540" w:lineRule="exact"/>
        <w:ind w:firstLine="624" w:firstLineChars="200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（一）项目组织情况分析</w:t>
      </w:r>
    </w:p>
    <w:p>
      <w:pPr>
        <w:spacing w:line="5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按照《且末县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年度住房保障、安居富民城乡建设工作目标责任书》我县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年开工建设保障性安居工程任务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套（城市棚户区改造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套货币化补偿）。我县及时制定《且末县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年棚户区房屋征收补偿方案》，并按照《且末县“十三五”住房保障专项规划》</w:t>
      </w:r>
      <w:r>
        <w:rPr>
          <w:rFonts w:eastAsia="方正仿宋_GBK"/>
          <w:sz w:val="32"/>
          <w:szCs w:val="32"/>
        </w:rPr>
        <w:t>,</w:t>
      </w:r>
      <w:r>
        <w:rPr>
          <w:rFonts w:hint="eastAsia" w:eastAsia="方正仿宋_GBK" w:cs="方正仿宋_GBK"/>
          <w:sz w:val="32"/>
          <w:szCs w:val="32"/>
        </w:rPr>
        <w:t>狠抓落实项目实施。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spacing w:val="-4"/>
          <w:sz w:val="32"/>
          <w:szCs w:val="32"/>
        </w:rPr>
        <w:t>（二）项目管理情况分析</w:t>
      </w:r>
    </w:p>
    <w:p>
      <w:pPr>
        <w:adjustRightInd w:val="0"/>
        <w:spacing w:line="5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年我县保障性安居工程（棚户区改造）任务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套，已完成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户棚户区改造房屋征收工作（全部属纯货币化安置），我县加强棚户区改造、公租房分配等各项工作的监督检查，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年度本级保障性安居工程跟踪审计工作中，未发现或收到各类监督检查部门监督报告或处理决定。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-4"/>
          <w:sz w:val="32"/>
          <w:szCs w:val="32"/>
        </w:rPr>
        <w:t>（一）项目绩效目标完成情况分析</w:t>
      </w:r>
    </w:p>
    <w:p>
      <w:pPr>
        <w:adjustRightInd w:val="0"/>
        <w:spacing w:line="5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hint="eastAsia" w:eastAsia="方正仿宋_GBK" w:cs="方正仿宋_GBK"/>
          <w:sz w:val="32"/>
          <w:szCs w:val="32"/>
        </w:rPr>
        <w:t>、通过实施棚户区改造项目，改善了棚户区居民的居住条件。</w:t>
      </w: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 w:cs="方正仿宋_GBK"/>
          <w:sz w:val="32"/>
          <w:szCs w:val="32"/>
        </w:rPr>
        <w:t>年棚户区改造项目实施以来，我县采取政府主导，市场化运行的方式，按照货币化安置方式，采取多种措施，实施了良种场片区、电视新村片区、加瓦艾日克片区、县小学东西侧片区、三号小区西侧片区、县中学南侧欧吐拉艾日克片区等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 w:cs="方正仿宋_GBK"/>
          <w:sz w:val="32"/>
          <w:szCs w:val="32"/>
        </w:rPr>
        <w:t>个片区的棚户区改造，从根本上改善了我县</w:t>
      </w:r>
      <w:r>
        <w:rPr>
          <w:rFonts w:eastAsia="方正仿宋_GBK"/>
          <w:sz w:val="32"/>
          <w:szCs w:val="32"/>
        </w:rPr>
        <w:t>760</w:t>
      </w:r>
      <w:r>
        <w:rPr>
          <w:rFonts w:hint="eastAsia" w:eastAsia="方正仿宋_GBK" w:cs="方正仿宋_GBK"/>
          <w:sz w:val="32"/>
          <w:szCs w:val="32"/>
        </w:rPr>
        <w:t>户城镇棚户区居民的居住条件和生活环境，同时也有效改变了棚户区脏、乱、差以及治安混乱的局面，提升了我县县城市容市貌和城市品位。</w:t>
      </w:r>
    </w:p>
    <w:p>
      <w:pPr>
        <w:adjustRightInd w:val="0"/>
        <w:spacing w:line="5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 w:cs="方正仿宋_GBK"/>
          <w:sz w:val="32"/>
          <w:szCs w:val="32"/>
        </w:rPr>
        <w:t>、通过实经济适用房土地补偿项目，</w:t>
      </w:r>
      <w:r>
        <w:rPr>
          <w:rFonts w:hint="eastAsia" w:eastAsia="方正仿宋_GBK" w:cs="方正仿宋_GBK"/>
          <w:sz w:val="32"/>
          <w:szCs w:val="32"/>
          <w:lang w:eastAsia="zh-CN"/>
        </w:rPr>
        <w:t>解决了广大群众的土地征收补偿，</w:t>
      </w:r>
      <w:r>
        <w:rPr>
          <w:rFonts w:hint="eastAsia" w:eastAsia="方正仿宋_GBK" w:cs="方正仿宋_GBK"/>
          <w:sz w:val="32"/>
          <w:szCs w:val="32"/>
        </w:rPr>
        <w:t>拉动了固定资产投资。通过棚户区改造项目的实施，为我县城镇化建设提供了建设用地，有效推动了城市范围内道路、供排水等基本基础设施建设，也有利于房地产业的平稳发展。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且末县住房保障办公室按照国家、自治区相关规定及文件要求，理顺保障性安居工程建设资金的筹集、拨付、使用的整体、对象、审批流程，严格执行资金使用程序，及时掌握资金流向，确保资金在阳光下运行，并对清单项目进行定期抽查，所有专项资金按照资金管理专款专用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六、项目评价工作情况</w:t>
      </w:r>
    </w:p>
    <w:p>
      <w:pPr>
        <w:spacing w:line="5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 w:cs="方正仿宋_GBK"/>
          <w:sz w:val="32"/>
          <w:szCs w:val="32"/>
        </w:rPr>
        <w:t>抓落实，促进度，确保保障性住房配套基础设施建同步规划、同步建设。为确保我县保障性住房早日竣工入住，我县保障在住房和棚户区改造项目配套基础设施本着同步规划、同步实施的原则，我局坚持早谋划、早部署、早行动，注重抓好保障房项目的配套基础设施项目落实。中央预算内投资计划中规定的配套基础设施项目全部开工建设，续建保障性住房和棚户区改造住房配套基础设施（供水、排水、供电、供暖、供气、道路、绿化等）已建设完成并投入使用。认真组织开展了保障性安居工程质量、安全专项治理工作，按照相关法律法规，建立健全了工程质量保障金、工程质量监督巡查制度，采用定期和不定期两种监督模式对工程质量、安全进行巡查，已竣工的项目均按照相关要求悬挂了工程质量永久性标识牌，所有项目均无工程质量隐患，未发生重大安全事故。三是保障性住房建设项目严格执行分户验收制度，落实工程质量责任制，竣工项目均有分户验收记录，并装订成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bCs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-</w:t>
    </w: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  <w:lang w:val="zh-CN"/>
      </w:rPr>
      <w:t>1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  <w:t>-</w:t>
    </w:r>
  </w:p>
  <w:p>
    <w:pPr>
      <w:pStyle w:val="1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060AB"/>
    <w:rsid w:val="0003093F"/>
    <w:rsid w:val="00055305"/>
    <w:rsid w:val="00056465"/>
    <w:rsid w:val="00080992"/>
    <w:rsid w:val="00091FF6"/>
    <w:rsid w:val="000A7092"/>
    <w:rsid w:val="000E4B1C"/>
    <w:rsid w:val="000E4EDD"/>
    <w:rsid w:val="00100FCC"/>
    <w:rsid w:val="00121AE4"/>
    <w:rsid w:val="00135DED"/>
    <w:rsid w:val="00146AAD"/>
    <w:rsid w:val="00150652"/>
    <w:rsid w:val="0016279A"/>
    <w:rsid w:val="0016489F"/>
    <w:rsid w:val="00170B7D"/>
    <w:rsid w:val="001A1E2C"/>
    <w:rsid w:val="001B3A40"/>
    <w:rsid w:val="001B5C6A"/>
    <w:rsid w:val="00207B12"/>
    <w:rsid w:val="002574E5"/>
    <w:rsid w:val="00265482"/>
    <w:rsid w:val="00270B38"/>
    <w:rsid w:val="00272590"/>
    <w:rsid w:val="002A6CB9"/>
    <w:rsid w:val="002B56FD"/>
    <w:rsid w:val="002B711C"/>
    <w:rsid w:val="002D60E8"/>
    <w:rsid w:val="00324656"/>
    <w:rsid w:val="00355B65"/>
    <w:rsid w:val="00367B68"/>
    <w:rsid w:val="00386CDE"/>
    <w:rsid w:val="003908B7"/>
    <w:rsid w:val="003A568C"/>
    <w:rsid w:val="003A6939"/>
    <w:rsid w:val="003A7C07"/>
    <w:rsid w:val="003D450E"/>
    <w:rsid w:val="003F2516"/>
    <w:rsid w:val="00404C7B"/>
    <w:rsid w:val="004366A8"/>
    <w:rsid w:val="00483D64"/>
    <w:rsid w:val="00490E89"/>
    <w:rsid w:val="00494B47"/>
    <w:rsid w:val="004B37D2"/>
    <w:rsid w:val="004B7C67"/>
    <w:rsid w:val="004E7441"/>
    <w:rsid w:val="00502BA7"/>
    <w:rsid w:val="005162F1"/>
    <w:rsid w:val="0052286F"/>
    <w:rsid w:val="00533634"/>
    <w:rsid w:val="00535153"/>
    <w:rsid w:val="00554F82"/>
    <w:rsid w:val="00555B84"/>
    <w:rsid w:val="005601ED"/>
    <w:rsid w:val="0056390D"/>
    <w:rsid w:val="005719B0"/>
    <w:rsid w:val="00583B98"/>
    <w:rsid w:val="0058647B"/>
    <w:rsid w:val="005C0526"/>
    <w:rsid w:val="005D10D6"/>
    <w:rsid w:val="005F7DE0"/>
    <w:rsid w:val="006311B5"/>
    <w:rsid w:val="00660417"/>
    <w:rsid w:val="006A64CA"/>
    <w:rsid w:val="006E5513"/>
    <w:rsid w:val="006E6BB4"/>
    <w:rsid w:val="006E718B"/>
    <w:rsid w:val="00704038"/>
    <w:rsid w:val="007125CE"/>
    <w:rsid w:val="007247EE"/>
    <w:rsid w:val="0076149A"/>
    <w:rsid w:val="00762F57"/>
    <w:rsid w:val="007E2D1A"/>
    <w:rsid w:val="007F1D31"/>
    <w:rsid w:val="007F2566"/>
    <w:rsid w:val="00801B74"/>
    <w:rsid w:val="008104B8"/>
    <w:rsid w:val="00825A39"/>
    <w:rsid w:val="00827E61"/>
    <w:rsid w:val="00855E3A"/>
    <w:rsid w:val="008635A5"/>
    <w:rsid w:val="00887DC2"/>
    <w:rsid w:val="008A0DB3"/>
    <w:rsid w:val="008D7167"/>
    <w:rsid w:val="008E23F3"/>
    <w:rsid w:val="00922CB9"/>
    <w:rsid w:val="0093622B"/>
    <w:rsid w:val="009A2F58"/>
    <w:rsid w:val="009B4002"/>
    <w:rsid w:val="009D1191"/>
    <w:rsid w:val="009E5CD9"/>
    <w:rsid w:val="00A25C60"/>
    <w:rsid w:val="00A26421"/>
    <w:rsid w:val="00A4293B"/>
    <w:rsid w:val="00A50146"/>
    <w:rsid w:val="00A6680A"/>
    <w:rsid w:val="00A67D50"/>
    <w:rsid w:val="00A73A3F"/>
    <w:rsid w:val="00A76676"/>
    <w:rsid w:val="00A77F4D"/>
    <w:rsid w:val="00A85C3E"/>
    <w:rsid w:val="00A8691A"/>
    <w:rsid w:val="00AA66D5"/>
    <w:rsid w:val="00AC1946"/>
    <w:rsid w:val="00AE620C"/>
    <w:rsid w:val="00B171C4"/>
    <w:rsid w:val="00B40063"/>
    <w:rsid w:val="00B41F61"/>
    <w:rsid w:val="00B541B2"/>
    <w:rsid w:val="00B56593"/>
    <w:rsid w:val="00B73E7E"/>
    <w:rsid w:val="00B9269D"/>
    <w:rsid w:val="00BA46E6"/>
    <w:rsid w:val="00BB0EE3"/>
    <w:rsid w:val="00BE41C4"/>
    <w:rsid w:val="00C16A78"/>
    <w:rsid w:val="00C176F2"/>
    <w:rsid w:val="00C56C72"/>
    <w:rsid w:val="00C74C72"/>
    <w:rsid w:val="00CA6457"/>
    <w:rsid w:val="00CF2E17"/>
    <w:rsid w:val="00D17F2E"/>
    <w:rsid w:val="00D30354"/>
    <w:rsid w:val="00D80CCB"/>
    <w:rsid w:val="00D95193"/>
    <w:rsid w:val="00DC0189"/>
    <w:rsid w:val="00DF42A0"/>
    <w:rsid w:val="00E36352"/>
    <w:rsid w:val="00E47D7B"/>
    <w:rsid w:val="00E52EE9"/>
    <w:rsid w:val="00E7572D"/>
    <w:rsid w:val="00E769FE"/>
    <w:rsid w:val="00EA2CBE"/>
    <w:rsid w:val="00EB6377"/>
    <w:rsid w:val="00EC044E"/>
    <w:rsid w:val="00F134FA"/>
    <w:rsid w:val="00F32FEE"/>
    <w:rsid w:val="00F65AE7"/>
    <w:rsid w:val="00F861FE"/>
    <w:rsid w:val="00F9208F"/>
    <w:rsid w:val="00FB10BB"/>
    <w:rsid w:val="00FC657C"/>
    <w:rsid w:val="00FF27D7"/>
    <w:rsid w:val="08D65860"/>
    <w:rsid w:val="1E5D0F7D"/>
    <w:rsid w:val="31E6740B"/>
    <w:rsid w:val="43EB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16">
    <w:name w:val="Default Paragraph Font"/>
    <w:semiHidden/>
    <w:qFormat/>
    <w:uiPriority w:val="99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3">
    <w:name w:val="header"/>
    <w:basedOn w:val="1"/>
    <w:link w:val="4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b/>
      <w:bCs/>
    </w:rPr>
  </w:style>
  <w:style w:type="character" w:styleId="18">
    <w:name w:val="Emphasis"/>
    <w:basedOn w:val="16"/>
    <w:qFormat/>
    <w:uiPriority w:val="99"/>
    <w:rPr>
      <w:rFonts w:ascii="Calibri" w:hAnsi="Calibri" w:cs="Calibri"/>
      <w:b/>
      <w:bCs/>
      <w:i/>
      <w:iCs/>
    </w:rPr>
  </w:style>
  <w:style w:type="character" w:customStyle="1" w:styleId="20">
    <w:name w:val="Heading 1 Char"/>
    <w:basedOn w:val="16"/>
    <w:link w:val="2"/>
    <w:qFormat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1">
    <w:name w:val="Heading 2 Char"/>
    <w:basedOn w:val="16"/>
    <w:link w:val="3"/>
    <w:semiHidden/>
    <w:qFormat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22">
    <w:name w:val="Heading 3 Char"/>
    <w:basedOn w:val="16"/>
    <w:link w:val="4"/>
    <w:semiHidden/>
    <w:qFormat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23">
    <w:name w:val="Heading 4 Char"/>
    <w:basedOn w:val="16"/>
    <w:link w:val="5"/>
    <w:semiHidden/>
    <w:qFormat/>
    <w:locked/>
    <w:uiPriority w:val="99"/>
    <w:rPr>
      <w:b/>
      <w:bCs/>
      <w:sz w:val="28"/>
      <w:szCs w:val="28"/>
    </w:rPr>
  </w:style>
  <w:style w:type="character" w:customStyle="1" w:styleId="24">
    <w:name w:val="Heading 5 Char"/>
    <w:basedOn w:val="16"/>
    <w:link w:val="6"/>
    <w:semiHidden/>
    <w:qFormat/>
    <w:locked/>
    <w:uiPriority w:val="99"/>
    <w:rPr>
      <w:b/>
      <w:bCs/>
      <w:i/>
      <w:iCs/>
      <w:sz w:val="26"/>
      <w:szCs w:val="26"/>
    </w:rPr>
  </w:style>
  <w:style w:type="character" w:customStyle="1" w:styleId="25">
    <w:name w:val="Heading 6 Char"/>
    <w:basedOn w:val="16"/>
    <w:link w:val="7"/>
    <w:semiHidden/>
    <w:qFormat/>
    <w:locked/>
    <w:uiPriority w:val="99"/>
    <w:rPr>
      <w:b/>
      <w:bCs/>
    </w:rPr>
  </w:style>
  <w:style w:type="character" w:customStyle="1" w:styleId="26">
    <w:name w:val="Heading 7 Char"/>
    <w:basedOn w:val="16"/>
    <w:link w:val="8"/>
    <w:semiHidden/>
    <w:qFormat/>
    <w:locked/>
    <w:uiPriority w:val="99"/>
    <w:rPr>
      <w:sz w:val="24"/>
      <w:szCs w:val="24"/>
    </w:rPr>
  </w:style>
  <w:style w:type="character" w:customStyle="1" w:styleId="27">
    <w:name w:val="Heading 8 Char"/>
    <w:basedOn w:val="16"/>
    <w:link w:val="9"/>
    <w:semiHidden/>
    <w:qFormat/>
    <w:locked/>
    <w:uiPriority w:val="99"/>
    <w:rPr>
      <w:i/>
      <w:iCs/>
      <w:sz w:val="24"/>
      <w:szCs w:val="24"/>
    </w:rPr>
  </w:style>
  <w:style w:type="character" w:customStyle="1" w:styleId="28">
    <w:name w:val="Heading 9 Char"/>
    <w:basedOn w:val="16"/>
    <w:link w:val="10"/>
    <w:semiHidden/>
    <w:qFormat/>
    <w:locked/>
    <w:uiPriority w:val="99"/>
    <w:rPr>
      <w:rFonts w:ascii="Cambria" w:hAnsi="Cambria" w:eastAsia="宋体" w:cs="Cambria"/>
    </w:rPr>
  </w:style>
  <w:style w:type="character" w:customStyle="1" w:styleId="29">
    <w:name w:val="Title Char"/>
    <w:basedOn w:val="16"/>
    <w:link w:val="15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character" w:customStyle="1" w:styleId="30">
    <w:name w:val="Subtitle Char"/>
    <w:basedOn w:val="16"/>
    <w:link w:val="14"/>
    <w:qFormat/>
    <w:locked/>
    <w:uiPriority w:val="99"/>
    <w:rPr>
      <w:rFonts w:ascii="Cambria" w:hAnsi="Cambria" w:eastAsia="宋体" w:cs="Cambria"/>
      <w:sz w:val="24"/>
      <w:szCs w:val="24"/>
    </w:rPr>
  </w:style>
  <w:style w:type="paragraph" w:customStyle="1" w:styleId="31">
    <w:name w:val="No Spacing"/>
    <w:basedOn w:val="1"/>
    <w:qFormat/>
    <w:uiPriority w:val="99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2">
    <w:name w:val="List Paragraph"/>
    <w:basedOn w:val="1"/>
    <w:qFormat/>
    <w:uiPriority w:val="99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34">
    <w:name w:val="Quote Char"/>
    <w:basedOn w:val="16"/>
    <w:link w:val="33"/>
    <w:qFormat/>
    <w:locked/>
    <w:uiPriority w:val="99"/>
    <w:rPr>
      <w:i/>
      <w:iCs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36">
    <w:name w:val="Intense Quote Char"/>
    <w:basedOn w:val="16"/>
    <w:link w:val="35"/>
    <w:qFormat/>
    <w:locked/>
    <w:uiPriority w:val="99"/>
    <w:rPr>
      <w:b/>
      <w:bCs/>
      <w:i/>
      <w:iCs/>
      <w:sz w:val="24"/>
      <w:szCs w:val="24"/>
    </w:rPr>
  </w:style>
  <w:style w:type="character" w:customStyle="1" w:styleId="37">
    <w:name w:val="Subtle Emphasis"/>
    <w:basedOn w:val="16"/>
    <w:qFormat/>
    <w:uiPriority w:val="99"/>
    <w:rPr>
      <w:i/>
      <w:iCs/>
      <w:color w:val="auto"/>
    </w:rPr>
  </w:style>
  <w:style w:type="character" w:customStyle="1" w:styleId="38">
    <w:name w:val="Intense Emphasis"/>
    <w:basedOn w:val="16"/>
    <w:qFormat/>
    <w:uiPriority w:val="99"/>
    <w:rPr>
      <w:b/>
      <w:bCs/>
      <w:i/>
      <w:iCs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99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99"/>
    <w:rPr>
      <w:b/>
      <w:bCs/>
      <w:sz w:val="24"/>
      <w:szCs w:val="24"/>
      <w:u w:val="single"/>
    </w:rPr>
  </w:style>
  <w:style w:type="character" w:customStyle="1" w:styleId="41">
    <w:name w:val="Book Title"/>
    <w:basedOn w:val="16"/>
    <w:qFormat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Header Char"/>
    <w:basedOn w:val="16"/>
    <w:link w:val="13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44">
    <w:name w:val="Footer Char"/>
    <w:basedOn w:val="16"/>
    <w:link w:val="12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45">
    <w:name w:val="Balloon Text Char"/>
    <w:basedOn w:val="16"/>
    <w:link w:val="11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7</Pages>
  <Words>467</Words>
  <Characters>2668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2019-01-14T04:21:00Z</cp:lastPrinted>
  <dcterms:modified xsi:type="dcterms:W3CDTF">2019-10-29T03:27:51Z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